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8E584B">
        <w:rPr>
          <w:rFonts w:ascii="Arial" w:hAnsi="Arial" w:cs="Arial"/>
          <w:b/>
        </w:rPr>
        <w:t>1</w:t>
      </w:r>
      <w:r w:rsidR="001379F0">
        <w:rPr>
          <w:rFonts w:ascii="Arial" w:hAnsi="Arial" w:cs="Arial"/>
          <w:b/>
        </w:rPr>
        <w:t>6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1379F0">
        <w:rPr>
          <w:rFonts w:ascii="Arial" w:hAnsi="Arial" w:cs="Arial"/>
          <w:b/>
        </w:rPr>
        <w:t>Satur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137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 I&amp;C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562295" w:rsidRPr="00D50513" w:rsidTr="00A92344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Pr="00C6348C" w:rsidRDefault="00305FB4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Default="00305FB4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1379F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1379F0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        </w:t>
      </w:r>
      <w:r w:rsidR="001379F0">
        <w:rPr>
          <w:rFonts w:ascii="Arial" w:hAnsi="Arial" w:cs="Arial"/>
          <w:lang w:val="es-ES_tradnl"/>
        </w:rPr>
        <w:t xml:space="preserve">  </w:t>
      </w:r>
      <w:r w:rsidR="001379F0">
        <w:rPr>
          <w:rFonts w:ascii="Arial" w:hAnsi="Arial" w:cs="Arial"/>
          <w:lang w:val="es-ES_tradnl"/>
        </w:rPr>
        <w:tab/>
        <w:t xml:space="preserve">         </w:t>
      </w:r>
      <w:r w:rsidR="00486C33">
        <w:rPr>
          <w:rFonts w:ascii="Arial" w:hAnsi="Arial" w:cs="Arial"/>
          <w:lang w:val="es-ES_tradnl"/>
        </w:rPr>
        <w:t xml:space="preserve">  Surveyor 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1379F0">
        <w:rPr>
          <w:rFonts w:ascii="Arial" w:hAnsi="Arial" w:cs="Arial"/>
          <w:lang w:val="es-ES_tradnl"/>
        </w:rPr>
        <w:t xml:space="preserve">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                           Fitters</w:t>
      </w:r>
      <w:r w:rsidR="00AE779B">
        <w:rPr>
          <w:rFonts w:ascii="Arial" w:hAnsi="Arial" w:cs="Arial"/>
          <w:lang w:val="es-ES_tradnl"/>
        </w:rPr>
        <w:t>/Mechaics</w:t>
      </w:r>
      <w:r w:rsidR="001379F0">
        <w:rPr>
          <w:rFonts w:ascii="Arial" w:hAnsi="Arial" w:cs="Arial"/>
          <w:lang w:val="es-ES_tradnl"/>
        </w:rPr>
        <w:t xml:space="preserve">     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Helpers  </w:t>
      </w:r>
      <w:r w:rsidR="001379F0">
        <w:rPr>
          <w:rFonts w:ascii="Arial" w:hAnsi="Arial" w:cs="Arial"/>
          <w:lang w:val="es-ES_tradnl"/>
        </w:rPr>
        <w:t xml:space="preserve">                               </w:t>
      </w:r>
      <w:r>
        <w:rPr>
          <w:rFonts w:ascii="Arial" w:hAnsi="Arial" w:cs="Arial"/>
          <w:lang w:val="es-ES_tradnl"/>
        </w:rPr>
        <w:t xml:space="preserve">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 w:rsidR="001379F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>Operators</w:t>
      </w:r>
      <w:r w:rsidR="001379F0">
        <w:rPr>
          <w:rFonts w:ascii="Arial" w:hAnsi="Arial" w:cs="Arial"/>
          <w:lang w:val="es-ES_tradnl"/>
        </w:rPr>
        <w:t xml:space="preserve">                               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Estimated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8A65A9" w:rsidRPr="0033608A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 w:rsidRPr="00DD0CBB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3608A">
        <w:t xml:space="preserve">Water treatment &amp; gas compressor MCC’s are being inspected for </w:t>
      </w:r>
      <w:r w:rsidR="00397237" w:rsidRPr="0033608A">
        <w:lastRenderedPageBreak/>
        <w:t>compliance to design drawings and compatibility with the equipment shipped.</w:t>
      </w:r>
      <w:r w:rsidR="002818FA" w:rsidRPr="0033608A">
        <w:t xml:space="preserve"> EDGI assisting in design review.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33608A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</w:t>
      </w:r>
      <w:r w:rsidR="001379F0">
        <w:t>A</w:t>
      </w:r>
      <w:r w:rsidR="00600372">
        <w:t xml:space="preserve">ir cargo delivery </w:t>
      </w:r>
      <w:r w:rsidR="001379F0">
        <w:t xml:space="preserve">arrived </w:t>
      </w:r>
      <w:r w:rsidR="00600372">
        <w:t>at 6:00 pm 15 October 2010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1379F0">
        <w:t xml:space="preserve"> </w:t>
      </w:r>
      <w:r w:rsidR="001379F0">
        <w:rPr>
          <w:b/>
          <w:i/>
        </w:rPr>
        <w:t>SIDOR has indicated that they will supply an alternative source of water for the treatment plant. Samples will be required.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1379F0" w:rsidRDefault="001379F0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1379F0" w:rsidRDefault="005B72CF" w:rsidP="001379F0">
      <w:pPr>
        <w:pStyle w:val="ListParagraph"/>
        <w:numPr>
          <w:ilvl w:val="2"/>
          <w:numId w:val="24"/>
        </w:numPr>
      </w:pPr>
      <w:r>
        <w:t>Erection of Control &amp;</w:t>
      </w:r>
      <w:r w:rsidR="001379F0">
        <w:t xml:space="preserve"> Maintenance Bldg.</w:t>
      </w:r>
      <w:r>
        <w:t xml:space="preserve"> </w:t>
      </w:r>
      <w:r w:rsidR="001379F0">
        <w:t>ongoing</w:t>
      </w:r>
    </w:p>
    <w:p w:rsidR="001379F0" w:rsidRPr="001379F0" w:rsidRDefault="005B72CF" w:rsidP="001379F0">
      <w:pPr>
        <w:pStyle w:val="ListParagraph"/>
        <w:numPr>
          <w:ilvl w:val="2"/>
          <w:numId w:val="24"/>
        </w:numPr>
      </w:pPr>
      <w:r>
        <w:t xml:space="preserve">Gt 300 Exhaust </w:t>
      </w:r>
      <w:r w:rsidR="001379F0">
        <w:t>Stack Painting</w:t>
      </w:r>
    </w:p>
    <w:p w:rsidR="001379F0" w:rsidRDefault="001379F0" w:rsidP="001379F0">
      <w:pPr>
        <w:pStyle w:val="ListParagraph"/>
        <w:ind w:left="795"/>
        <w:rPr>
          <w:rFonts w:ascii="Arial" w:hAnsi="Arial" w:cs="Arial"/>
          <w:b/>
        </w:rPr>
      </w:pPr>
    </w:p>
    <w:p w:rsidR="001379F0" w:rsidRPr="008C4572" w:rsidRDefault="001379F0" w:rsidP="001379F0">
      <w:pPr>
        <w:pStyle w:val="ListParagraph"/>
        <w:ind w:left="795"/>
        <w:rPr>
          <w:rFonts w:ascii="Arial" w:hAnsi="Arial" w:cs="Arial"/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E82D78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7510FC" w:rsidRPr="00AF6E3E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F6E3E" w:rsidRPr="00F9685B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>BOP – Control Bldg. HVAC Duct Installation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CD0A8A">
        <w:t xml:space="preserve"> 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600372" w:rsidRDefault="00600372" w:rsidP="00FA0B56">
      <w:pPr>
        <w:pStyle w:val="ListParagraph"/>
        <w:numPr>
          <w:ilvl w:val="2"/>
          <w:numId w:val="24"/>
        </w:numPr>
      </w:pPr>
      <w:r>
        <w:t>GT 200 Point to point checks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CD0A8A">
        <w:t>–</w:t>
      </w:r>
      <w:r w:rsidR="00C85B7D">
        <w:t>T</w:t>
      </w:r>
      <w:r w:rsidR="00CD0A8A">
        <w:t>erminations From JB2</w:t>
      </w:r>
      <w:r w:rsidR="00F3474E">
        <w:t xml:space="preserve">98, </w:t>
      </w:r>
      <w:r w:rsidR="00C85B7D">
        <w:t>TCP, JB90, &amp; JB 2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5B72CF">
        <w:t xml:space="preserve">- </w:t>
      </w:r>
      <w:r>
        <w:t xml:space="preserve">Cable Installation </w:t>
      </w:r>
      <w:r w:rsidR="005B72CF">
        <w:t>ongoing 50% Complete</w:t>
      </w: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5B72CF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625A2B">
        <w:t xml:space="preserve">Calibrate Instruments </w:t>
      </w:r>
    </w:p>
    <w:p w:rsidR="00BA266A" w:rsidRDefault="00625A2B" w:rsidP="00BA266A">
      <w:pPr>
        <w:pStyle w:val="ListParagraph"/>
        <w:numPr>
          <w:ilvl w:val="2"/>
          <w:numId w:val="24"/>
        </w:numPr>
      </w:pPr>
      <w:r>
        <w:t>GT 100 &amp; 200 Install tubing</w:t>
      </w:r>
      <w:r w:rsidR="00BA266A">
        <w:t>.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– Walk Down Instrument Air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-  Water Treatment Calibrate Instruments</w:t>
      </w:r>
    </w:p>
    <w:p w:rsidR="001379F0" w:rsidRDefault="001379F0" w:rsidP="00BA266A">
      <w:pPr>
        <w:pStyle w:val="ListParagraph"/>
        <w:numPr>
          <w:ilvl w:val="2"/>
          <w:numId w:val="24"/>
        </w:numPr>
      </w:pPr>
      <w:r>
        <w:t>GT 200 Point to Point Checks</w:t>
      </w: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4B418B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5B72CF">
        <w:t>90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="00500815">
        <w:t xml:space="preserve">Cable procurement is ongoing. </w:t>
      </w:r>
      <w:r w:rsidR="00500815" w:rsidRPr="008E584B">
        <w:t>Substantial cable delivery</w:t>
      </w:r>
      <w:r w:rsidR="00CD0A8A" w:rsidRPr="008E584B">
        <w:t xml:space="preserve"> has occurred late last week with additional deliveries occurring this </w:t>
      </w:r>
      <w:r w:rsidR="00CD0A8A" w:rsidRPr="008E584B">
        <w:lastRenderedPageBreak/>
        <w:t xml:space="preserve">week. Inventory of received cable is in process. </w:t>
      </w:r>
      <w:r w:rsidR="005B72CF">
        <w:t>A</w:t>
      </w:r>
      <w:r w:rsidR="008E584B" w:rsidRPr="004B418B">
        <w:t>dditional cable shipm</w:t>
      </w:r>
      <w:r w:rsidR="005B72CF">
        <w:t>ents have arrived daily</w:t>
      </w:r>
      <w:r w:rsidR="008E584B" w:rsidRPr="004B418B">
        <w:t xml:space="preserve">. Inventory is in process to determine if all cable </w:t>
      </w:r>
      <w:r w:rsidR="00815FF0" w:rsidRPr="004B418B">
        <w:t>ha</w:t>
      </w:r>
      <w:r w:rsidR="008E584B" w:rsidRPr="004B418B">
        <w:t>s been received.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 xml:space="preserve">Shaft seals have been received.  Installation is </w:t>
      </w:r>
      <w:r w:rsidR="005B72CF">
        <w:t>complete</w:t>
      </w:r>
      <w:r w:rsidR="004B418B" w:rsidRPr="00817599">
        <w:t>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B97842" w:rsidRDefault="00B97842" w:rsidP="00B97842">
      <w:pPr>
        <w:pStyle w:val="ListParagraph"/>
      </w:pPr>
    </w:p>
    <w:p w:rsidR="00B97842" w:rsidRPr="000527C4" w:rsidRDefault="00B97842" w:rsidP="00B97842">
      <w:pPr>
        <w:pStyle w:val="ListParagraph"/>
        <w:numPr>
          <w:ilvl w:val="0"/>
          <w:numId w:val="32"/>
        </w:numPr>
        <w:rPr>
          <w:b/>
          <w:i/>
        </w:rPr>
      </w:pPr>
      <w:r w:rsidRPr="000527C4">
        <w:rPr>
          <w:b/>
          <w:i/>
        </w:rPr>
        <w:t xml:space="preserve">Transformer testing and acceptance is being adversely affected by </w:t>
      </w:r>
      <w:r>
        <w:rPr>
          <w:b/>
          <w:i/>
        </w:rPr>
        <w:t>lack of representation from Corpo Electric to witness testing. Issue is being pursued for resolution.</w:t>
      </w:r>
    </w:p>
    <w:p w:rsidR="00B97842" w:rsidRPr="00E82D78" w:rsidRDefault="00B97842" w:rsidP="00B97842">
      <w:pPr>
        <w:pStyle w:val="ListParagraph"/>
        <w:ind w:left="1440"/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B97842" w:rsidRDefault="00B97842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815FF0" w:rsidRDefault="00815FF0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3608A" w:rsidRDefault="00722D20" w:rsidP="0033608A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33975" cy="3419475"/>
            <wp:effectExtent l="19050" t="0" r="9525" b="0"/>
            <wp:docPr id="1" name="Picture 1" descr="IMG_0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36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D20" w:rsidRDefault="00722D20" w:rsidP="0033608A">
      <w:pPr>
        <w:jc w:val="center"/>
        <w:rPr>
          <w:rFonts w:ascii="Arial" w:hAnsi="Arial" w:cs="Arial"/>
          <w:b/>
        </w:rPr>
      </w:pPr>
    </w:p>
    <w:p w:rsidR="00722D20" w:rsidRDefault="00722D20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Switch Yard Cable Terminations</w:t>
      </w: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F6E3E" w:rsidRDefault="00AF6E3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2AB" w:rsidRDefault="009F12AB" w:rsidP="00993F9C">
      <w:r>
        <w:separator/>
      </w:r>
    </w:p>
  </w:endnote>
  <w:endnote w:type="continuationSeparator" w:id="0">
    <w:p w:rsidR="009F12AB" w:rsidRDefault="009F12AB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2AB" w:rsidRDefault="009F12AB" w:rsidP="00993F9C">
      <w:r>
        <w:separator/>
      </w:r>
    </w:p>
  </w:footnote>
  <w:footnote w:type="continuationSeparator" w:id="0">
    <w:p w:rsidR="009F12AB" w:rsidRDefault="009F12AB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AE1413"/>
    <w:multiLevelType w:val="hybridMultilevel"/>
    <w:tmpl w:val="5BF060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6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4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6"/>
  </w:num>
  <w:num w:numId="18">
    <w:abstractNumId w:val="18"/>
  </w:num>
  <w:num w:numId="19">
    <w:abstractNumId w:val="35"/>
  </w:num>
  <w:num w:numId="20">
    <w:abstractNumId w:val="17"/>
  </w:num>
  <w:num w:numId="21">
    <w:abstractNumId w:val="10"/>
  </w:num>
  <w:num w:numId="22">
    <w:abstractNumId w:val="37"/>
  </w:num>
  <w:num w:numId="23">
    <w:abstractNumId w:val="38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6557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379F0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3D7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B72CF"/>
    <w:rsid w:val="005C2313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2D20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12A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97842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5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A8E0-A937-44B8-A496-C76C9360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2010-10-16T20:56:00Z</dcterms:created>
  <dcterms:modified xsi:type="dcterms:W3CDTF">2010-10-16T20:56:00Z</dcterms:modified>
</cp:coreProperties>
</file>